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52B3" w14:textId="77777777" w:rsidR="00F22C59" w:rsidRDefault="00000000">
      <w:pPr>
        <w:jc w:val="both"/>
        <w:rPr>
          <w:b/>
        </w:rPr>
      </w:pPr>
      <w:r>
        <w:rPr>
          <w:sz w:val="20"/>
          <w:szCs w:val="20"/>
        </w:rPr>
        <w:t>INFORMACJA PRASOWA</w:t>
      </w:r>
    </w:p>
    <w:p w14:paraId="056552B4" w14:textId="25FD54D4" w:rsidR="00F22C59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Wrocław, </w:t>
      </w:r>
      <w:r w:rsidR="001D0BBA">
        <w:rPr>
          <w:sz w:val="20"/>
          <w:szCs w:val="20"/>
        </w:rPr>
        <w:t>30</w:t>
      </w:r>
      <w:r>
        <w:rPr>
          <w:sz w:val="20"/>
          <w:szCs w:val="20"/>
        </w:rPr>
        <w:t xml:space="preserve">.08.2023 r. </w:t>
      </w:r>
    </w:p>
    <w:p w14:paraId="056552B5" w14:textId="77777777" w:rsidR="00F22C5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CSR w erze technologii: Przedsiębiorstwa na nowej ścieżce</w:t>
      </w:r>
    </w:p>
    <w:p w14:paraId="056552B6" w14:textId="77777777" w:rsidR="00F22C59" w:rsidRDefault="00000000">
      <w:pPr>
        <w:jc w:val="both"/>
        <w:rPr>
          <w:b/>
        </w:rPr>
      </w:pPr>
      <w:r>
        <w:rPr>
          <w:b/>
        </w:rPr>
        <w:t>Nowe technologie są nieodzownym sojusznikiem firm w spełnianiu rosnących wymogów, które dotyczą raportowania działań zrównoważonego rozwoju. Eksperci z Exorigo-Upos oraz Donateo przedstawiają możliwości, jakie oferują nowoczesne rozwiązania w realizacji ich celów CSR.</w:t>
      </w:r>
    </w:p>
    <w:p w14:paraId="056552B7" w14:textId="77777777" w:rsidR="00F22C59" w:rsidRDefault="00000000">
      <w:pPr>
        <w:jc w:val="both"/>
      </w:pPr>
      <w:r>
        <w:t xml:space="preserve">W 2017 r. wprowadzono w Polsce dyrektywę NFRD, która wymagała od określonych przedsiębiorstw regularnego raportowania na temat działań CSR. Miała także zachęcić ich do brania odpowiedzialności za kwestie społeczne i środowiskowe. Dotyczy ona firm zatrudniających ponad 500 pracowników, które są jednocześnie jednostkami zainteresowania publicznego w postaci: spółek publicznych, banków, zakładów ubezpieczeń oraz innych podmiotów. Komisja Europejska 21 kwietnia 2021 roku przyjęła projekt dyrektywy w sprawie raportowania zagadnień zrównoważonego rozwoju, czyli tzw. CSRD (ang.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Reporting Directive), która jest rozszerzeniem dotychczasowych wymogów NFRD. Zacznie ona obowiązywać od 2024 r. Dzięki niej, liczba firm zobowiązanych do raportowania swoich danych dotyczących zrównoważonego rozwoju wzrośnie z 11 tys. do około 50 tys. Docelowo, w najbliższych kilku latach przepisy mają być spójne dla niemalże wszystkich przedsiębiorstw.  </w:t>
      </w:r>
    </w:p>
    <w:p w14:paraId="056552B8" w14:textId="77777777" w:rsidR="00F22C59" w:rsidRDefault="00000000">
      <w:pPr>
        <w:jc w:val="both"/>
      </w:pPr>
      <w:r>
        <w:t>Zarówno dla dużych korporacji, jak i mniejszych firm, działanie w obszarze CSR jest wyzwaniem. Mają one pewne obawy dotyczące sposobu, w jaki powinny działać na rzecz zrównoważonego rozwoju oraz jak to raportować  zgodnie z wytycznymi ESG. Co więcej, przedsiębiorcy martwią się, że realizacja takich przedsięwzięć może wymagać zbyt wielu zasobów i czasu, co może wpłynąć na ich efektywność i rentowność.</w:t>
      </w:r>
    </w:p>
    <w:p w14:paraId="056552B9" w14:textId="06E3BF1A" w:rsidR="00F22C59" w:rsidRDefault="00000000">
      <w:pPr>
        <w:jc w:val="both"/>
      </w:pPr>
      <w:sdt>
        <w:sdtPr>
          <w:rPr>
            <w:highlight w:val="yellow"/>
          </w:rPr>
          <w:tag w:val="goog_rdk_0"/>
          <w:id w:val="-167794644"/>
        </w:sdtPr>
        <w:sdtContent/>
      </w:sdt>
      <w:r w:rsidRPr="00604858">
        <w:t xml:space="preserve">- </w:t>
      </w:r>
      <w:r w:rsidR="00A90660" w:rsidRPr="00604858">
        <w:rPr>
          <w:i/>
          <w:iCs/>
        </w:rPr>
        <w:t>Aby skutecznie odpowiedzieć</w:t>
      </w:r>
      <w:r w:rsidRPr="00604858">
        <w:rPr>
          <w:i/>
        </w:rPr>
        <w:t xml:space="preserve"> na wyzwania stojące przed firmami</w:t>
      </w:r>
      <w:r w:rsidR="00A90660" w:rsidRPr="00604858">
        <w:rPr>
          <w:i/>
        </w:rPr>
        <w:t xml:space="preserve"> w </w:t>
      </w:r>
      <w:r w:rsidRPr="00604858">
        <w:rPr>
          <w:i/>
        </w:rPr>
        <w:t>zakres</w:t>
      </w:r>
      <w:r w:rsidR="00A90660" w:rsidRPr="00604858">
        <w:rPr>
          <w:i/>
        </w:rPr>
        <w:t>i</w:t>
      </w:r>
      <w:r w:rsidR="00DA7492" w:rsidRPr="00604858">
        <w:rPr>
          <w:i/>
        </w:rPr>
        <w:t>e</w:t>
      </w:r>
      <w:r w:rsidRPr="00604858">
        <w:rPr>
          <w:i/>
        </w:rPr>
        <w:t xml:space="preserve"> CSR</w:t>
      </w:r>
      <w:r w:rsidR="00DA7492" w:rsidRPr="00604858">
        <w:rPr>
          <w:i/>
        </w:rPr>
        <w:t>, warto sięgnąć po wsparcie, jakie oferują</w:t>
      </w:r>
      <w:r w:rsidRPr="00604858">
        <w:rPr>
          <w:i/>
        </w:rPr>
        <w:t xml:space="preserve"> </w:t>
      </w:r>
      <w:r w:rsidR="00997283" w:rsidRPr="00604858">
        <w:rPr>
          <w:i/>
        </w:rPr>
        <w:t xml:space="preserve">w tym zakresie </w:t>
      </w:r>
      <w:r w:rsidR="00DA7492" w:rsidRPr="00604858">
        <w:rPr>
          <w:i/>
        </w:rPr>
        <w:t>n</w:t>
      </w:r>
      <w:r w:rsidRPr="00604858">
        <w:rPr>
          <w:i/>
        </w:rPr>
        <w:t xml:space="preserve">owoczesne technologie. </w:t>
      </w:r>
      <w:r w:rsidR="005E70D3" w:rsidRPr="00604858">
        <w:rPr>
          <w:i/>
        </w:rPr>
        <w:t>Istnieje szereg rozwiązań</w:t>
      </w:r>
      <w:r w:rsidR="004E569A" w:rsidRPr="00604858">
        <w:rPr>
          <w:i/>
        </w:rPr>
        <w:t xml:space="preserve"> i praktyk z obszaru IT</w:t>
      </w:r>
      <w:r w:rsidR="00092FD3" w:rsidRPr="00604858">
        <w:rPr>
          <w:i/>
        </w:rPr>
        <w:t>, które adresują</w:t>
      </w:r>
      <w:r w:rsidR="00997283" w:rsidRPr="00604858">
        <w:rPr>
          <w:i/>
        </w:rPr>
        <w:t>,</w:t>
      </w:r>
      <w:r w:rsidR="00092FD3" w:rsidRPr="00604858">
        <w:rPr>
          <w:i/>
        </w:rPr>
        <w:t xml:space="preserve"> </w:t>
      </w:r>
      <w:r w:rsidR="00997283" w:rsidRPr="00604858">
        <w:rPr>
          <w:i/>
        </w:rPr>
        <w:t xml:space="preserve">tak ważne dziś w kontekście raportowania ESG, </w:t>
      </w:r>
      <w:r w:rsidR="0017586A" w:rsidRPr="00604858">
        <w:rPr>
          <w:i/>
        </w:rPr>
        <w:t>zagadnie</w:t>
      </w:r>
      <w:r w:rsidR="00092FD3" w:rsidRPr="00604858">
        <w:rPr>
          <w:i/>
        </w:rPr>
        <w:t xml:space="preserve">nia </w:t>
      </w:r>
      <w:r w:rsidR="0017586A" w:rsidRPr="00604858">
        <w:rPr>
          <w:i/>
        </w:rPr>
        <w:t>ekonomiczn</w:t>
      </w:r>
      <w:r w:rsidR="00092FD3" w:rsidRPr="00604858">
        <w:rPr>
          <w:i/>
        </w:rPr>
        <w:t>e</w:t>
      </w:r>
      <w:r w:rsidR="0017586A" w:rsidRPr="00604858">
        <w:rPr>
          <w:i/>
        </w:rPr>
        <w:t>, społeczn</w:t>
      </w:r>
      <w:r w:rsidR="00092FD3" w:rsidRPr="00604858">
        <w:rPr>
          <w:i/>
        </w:rPr>
        <w:t>e</w:t>
      </w:r>
      <w:r w:rsidR="0017586A" w:rsidRPr="00604858">
        <w:rPr>
          <w:i/>
        </w:rPr>
        <w:t xml:space="preserve"> </w:t>
      </w:r>
      <w:r w:rsidR="00C71E72" w:rsidRPr="00604858">
        <w:rPr>
          <w:i/>
        </w:rPr>
        <w:t>czy</w:t>
      </w:r>
      <w:r w:rsidR="0017586A" w:rsidRPr="00604858">
        <w:rPr>
          <w:i/>
        </w:rPr>
        <w:t xml:space="preserve"> środowiskow</w:t>
      </w:r>
      <w:r w:rsidR="00997283" w:rsidRPr="00604858">
        <w:rPr>
          <w:i/>
        </w:rPr>
        <w:t>e</w:t>
      </w:r>
      <w:r w:rsidR="0017586A" w:rsidRPr="00604858">
        <w:rPr>
          <w:i/>
        </w:rPr>
        <w:t xml:space="preserve">. </w:t>
      </w:r>
      <w:r w:rsidR="00AE2F82" w:rsidRPr="00604858">
        <w:rPr>
          <w:i/>
        </w:rPr>
        <w:t>Firmy, które</w:t>
      </w:r>
      <w:r w:rsidR="00846ED5" w:rsidRPr="00604858">
        <w:rPr>
          <w:i/>
        </w:rPr>
        <w:t xml:space="preserve"> </w:t>
      </w:r>
      <w:r w:rsidR="00BA59F6" w:rsidRPr="00604858">
        <w:rPr>
          <w:i/>
        </w:rPr>
        <w:t>chc</w:t>
      </w:r>
      <w:r w:rsidR="00AE2F82" w:rsidRPr="00604858">
        <w:rPr>
          <w:i/>
        </w:rPr>
        <w:t>ą</w:t>
      </w:r>
      <w:r w:rsidR="000B331C" w:rsidRPr="00604858">
        <w:rPr>
          <w:i/>
        </w:rPr>
        <w:t xml:space="preserve"> umiejętnie </w:t>
      </w:r>
      <w:r w:rsidR="00A77BED" w:rsidRPr="00604858">
        <w:rPr>
          <w:i/>
        </w:rPr>
        <w:t>wykorzystać technologie</w:t>
      </w:r>
      <w:r w:rsidR="000B331C" w:rsidRPr="00604858">
        <w:rPr>
          <w:i/>
        </w:rPr>
        <w:t xml:space="preserve"> </w:t>
      </w:r>
      <w:r w:rsidR="00A77BED" w:rsidRPr="00604858">
        <w:rPr>
          <w:i/>
        </w:rPr>
        <w:t>do realizacji</w:t>
      </w:r>
      <w:r w:rsidR="000B331C" w:rsidRPr="00604858">
        <w:rPr>
          <w:i/>
        </w:rPr>
        <w:t xml:space="preserve"> cel</w:t>
      </w:r>
      <w:r w:rsidR="00A77BED" w:rsidRPr="00604858">
        <w:rPr>
          <w:i/>
        </w:rPr>
        <w:t>ów</w:t>
      </w:r>
      <w:r w:rsidR="000B331C" w:rsidRPr="00604858">
        <w:rPr>
          <w:i/>
        </w:rPr>
        <w:t xml:space="preserve"> zrównoważonego rozwoju, </w:t>
      </w:r>
      <w:r w:rsidR="009D1A53" w:rsidRPr="00604858">
        <w:rPr>
          <w:i/>
        </w:rPr>
        <w:t xml:space="preserve">powinny rozważyć zaangażowanie </w:t>
      </w:r>
      <w:r w:rsidR="00BA59F6" w:rsidRPr="00604858">
        <w:rPr>
          <w:i/>
        </w:rPr>
        <w:t>partnera technologicznego, który specjalizuje się w danym sektorze</w:t>
      </w:r>
      <w:r w:rsidRPr="00604858">
        <w:t xml:space="preserve"> –</w:t>
      </w:r>
      <w:r>
        <w:t xml:space="preserve"> mówi </w:t>
      </w:r>
      <w:r w:rsidR="00DA7492" w:rsidRPr="00604858">
        <w:rPr>
          <w:b/>
          <w:bCs/>
        </w:rPr>
        <w:t>Anna Schabikowsk</w:t>
      </w:r>
      <w:r w:rsidR="008B41CE" w:rsidRPr="00604858">
        <w:rPr>
          <w:b/>
          <w:bCs/>
        </w:rPr>
        <w:t>a</w:t>
      </w:r>
      <w:r w:rsidR="008B41CE">
        <w:t>, Doradca Zarządu</w:t>
      </w:r>
      <w:r>
        <w:t xml:space="preserve"> Exorigo-Upos</w:t>
      </w:r>
      <w:r w:rsidR="008B41CE">
        <w:t xml:space="preserve"> SA</w:t>
      </w:r>
      <w:r>
        <w:t>.</w:t>
      </w:r>
    </w:p>
    <w:p w14:paraId="056552BA" w14:textId="77777777" w:rsidR="00F22C59" w:rsidRDefault="00000000">
      <w:pPr>
        <w:jc w:val="both"/>
        <w:rPr>
          <w:b/>
        </w:rPr>
      </w:pPr>
      <w:bookmarkStart w:id="0" w:name="_Hlk143528519"/>
      <w:r>
        <w:rPr>
          <w:b/>
        </w:rPr>
        <w:t>W jaki sposób nowoczesne technologie mogą wspierać firmy w obszarze CSR?</w:t>
      </w:r>
    </w:p>
    <w:bookmarkEnd w:id="0"/>
    <w:p w14:paraId="056552BB" w14:textId="77777777" w:rsidR="00F22C59" w:rsidRDefault="00000000">
      <w:pPr>
        <w:jc w:val="both"/>
      </w:pPr>
      <w:r>
        <w:t>Nowoczesne technologie to nie tylko potężne narzędzia biznesowe, ale także kluczowy element w kształtowaniu zrównoważonego i odpowiedzialnego podejścia do biznesu. Wykorzystać je można na wiele sposobów:</w:t>
      </w:r>
    </w:p>
    <w:p w14:paraId="056552BC" w14:textId="77777777" w:rsidR="00F22C59" w:rsidRDefault="00000000">
      <w:pPr>
        <w:jc w:val="both"/>
      </w:pPr>
      <w:r>
        <w:rPr>
          <w:b/>
        </w:rPr>
        <w:t>Dbałość o środowisko</w:t>
      </w:r>
      <w:r>
        <w:t>. Rozwiązania informatyczne i automatyzacja procesów mogą pomóc przedsiębiorstwom w efektywnym zarządzaniu odpadami, optymalizacji segregacji i recyklingu. Odpowiedni program może pomóc w wyborze najlepszej trasy przejazdu floty firmowej, a inteligentne zarządzanie zadba o mniejsze zużycie wody oraz prądu.</w:t>
      </w:r>
    </w:p>
    <w:p w14:paraId="056552BD" w14:textId="77777777" w:rsidR="00F22C59" w:rsidRDefault="00000000">
      <w:pPr>
        <w:jc w:val="both"/>
      </w:pPr>
      <w:r>
        <w:rPr>
          <w:b/>
        </w:rPr>
        <w:t>Dbałość o pracowników</w:t>
      </w:r>
      <w:r>
        <w:t xml:space="preserve">. Nowe technologie mogą znacznie poprawić dobrostan pracowników. Zapewnienie elastycznych rozwiązań pracy pozwala na zachowanie </w:t>
      </w:r>
      <w:proofErr w:type="spellStart"/>
      <w:r>
        <w:t>work</w:t>
      </w:r>
      <w:proofErr w:type="spellEnd"/>
      <w:r>
        <w:t xml:space="preserve">-life </w:t>
      </w:r>
      <w:proofErr w:type="spellStart"/>
      <w:r>
        <w:t>balance</w:t>
      </w:r>
      <w:proofErr w:type="spellEnd"/>
      <w:r>
        <w:t>. Dzięki platformom e-learningowym pozwala pracownikom korzystać z szerokiej gamy szkoleń i materiałów edukacyjnych online. Poza komfortem, daje to pracownikom możliwość rozwoju, a nawet zmiany ścieżki kariery.</w:t>
      </w:r>
    </w:p>
    <w:p w14:paraId="056552BE" w14:textId="77777777" w:rsidR="00F22C59" w:rsidRDefault="00000000">
      <w:pPr>
        <w:jc w:val="both"/>
      </w:pPr>
      <w:r>
        <w:rPr>
          <w:b/>
        </w:rPr>
        <w:lastRenderedPageBreak/>
        <w:t>Działania charytatywne.</w:t>
      </w:r>
      <w:r>
        <w:t xml:space="preserve"> Firmy mogą oferować swoje technologiczne kompetencje organizacjom non-profit, zapewniając im dostęp do odpowiednich narzędzi i systemów. Pomoże to skuteczniej działać oraz zwiększyć efektywność operacyjną. </w:t>
      </w:r>
    </w:p>
    <w:p w14:paraId="056552BF" w14:textId="77777777" w:rsidR="00F22C59" w:rsidRDefault="00000000">
      <w:pPr>
        <w:jc w:val="both"/>
      </w:pPr>
      <w:r>
        <w:rPr>
          <w:b/>
        </w:rPr>
        <w:t>Zarządzanie korporacyjne</w:t>
      </w:r>
      <w:r>
        <w:t>. Współczesne technologie, takie jak Systemy Zarządzania Treścią (CMS), odgrywają istotną rolę w umożliwieniu firmom publikowania transparentnych informacji o ich działaniach CSR. Dzięki CMS, firmy mogą budować zaufanie, odpowiedzialność i pozytywny wizerunek, co jest kluczowe dla skutecznego zarządzania korporacyjnego i osiągania celów związanych z CSR. Mają też przede wszystkim możliwość wewnętrznego śledzenia efektów swoich działań.</w:t>
      </w:r>
    </w:p>
    <w:p w14:paraId="056552C0" w14:textId="77777777" w:rsidR="00F22C59" w:rsidRDefault="00000000">
      <w:pPr>
        <w:jc w:val="both"/>
      </w:pPr>
      <w:sdt>
        <w:sdtPr>
          <w:tag w:val="goog_rdk_1"/>
          <w:id w:val="-712808322"/>
        </w:sdtPr>
        <w:sdtContent/>
      </w:sdt>
      <w:r>
        <w:rPr>
          <w:b/>
        </w:rPr>
        <w:t xml:space="preserve">- </w:t>
      </w:r>
      <w:r>
        <w:rPr>
          <w:i/>
        </w:rPr>
        <w:t xml:space="preserve">Wybór działań w ramach CSR powinien wynikać z profilu działalności firmy, tworząc integralny element naszego biznesu. Dzięki temu skoncentrujemy się na kluczowych kwestiach, aby nasza firma mogła dostarczyć największą wartość dodaną i pozytywnie wpłynąć na rzeczywistość. Autentyczne i skuteczne zaangażowanie wynikające z tego podejścia pozwoli nam z sukcesem realizować naszą społeczną misję i tworzyć pozytywne zmiany w naszym otoczeniu. </w:t>
      </w:r>
      <w:r w:rsidR="00EC16DA" w:rsidRPr="00EC16DA">
        <w:rPr>
          <w:i/>
        </w:rPr>
        <w:t>Aby móc z dumą prezentować inicjatywy CSR, konieczne jest także wykorzystanie technologii w obszarze optymalizacji procesów, zachowania zrównoważonego podejścia do środowiska wewnętrznego oraz wsparcie organizacji promujących te wartości, co doda głębszego wymiaru naszemu zaangażowaniu</w:t>
      </w:r>
      <w:r>
        <w:rPr>
          <w:i/>
        </w:rPr>
        <w:t xml:space="preserve"> </w:t>
      </w:r>
      <w:r>
        <w:t xml:space="preserve">– mówi </w:t>
      </w:r>
      <w:r>
        <w:rPr>
          <w:b/>
        </w:rPr>
        <w:t>Krzysztof Adamski</w:t>
      </w:r>
      <w:r>
        <w:t xml:space="preserve">, CEO </w:t>
      </w:r>
      <w:proofErr w:type="spellStart"/>
      <w:r>
        <w:t>BetterPOS</w:t>
      </w:r>
      <w:proofErr w:type="spellEnd"/>
      <w:r>
        <w:t xml:space="preserve"> i pomysłodawca </w:t>
      </w:r>
      <w:proofErr w:type="spellStart"/>
      <w:r>
        <w:t>Donateo</w:t>
      </w:r>
      <w:proofErr w:type="spellEnd"/>
      <w:r>
        <w:t>.</w:t>
      </w:r>
    </w:p>
    <w:p w14:paraId="056552C1" w14:textId="77777777" w:rsidR="00F22C59" w:rsidRDefault="00000000">
      <w:pPr>
        <w:jc w:val="both"/>
        <w:rPr>
          <w:b/>
        </w:rPr>
      </w:pPr>
      <w:r>
        <w:rPr>
          <w:b/>
        </w:rPr>
        <w:t xml:space="preserve">Wykorzystaj </w:t>
      </w:r>
      <w:proofErr w:type="spellStart"/>
      <w:r>
        <w:rPr>
          <w:b/>
        </w:rPr>
        <w:t>mikrodonacje</w:t>
      </w:r>
      <w:proofErr w:type="spellEnd"/>
    </w:p>
    <w:p w14:paraId="056552C2" w14:textId="77777777" w:rsidR="00F22C59" w:rsidRDefault="00000000">
      <w:pPr>
        <w:jc w:val="both"/>
      </w:pPr>
      <w:r>
        <w:t xml:space="preserve">Przykładem ciekawych działań CSR z naszego podwórka, które firmy mogą wdrożyć w prosty sposób w swojej organizacji jest rozwiązanie Donateo. Działa ono od 2020 roku jako </w:t>
      </w:r>
      <w:proofErr w:type="spellStart"/>
      <w:r>
        <w:t>fintechowy</w:t>
      </w:r>
      <w:proofErr w:type="spellEnd"/>
      <w:r>
        <w:t xml:space="preserve">, ogólnopolski projekt autorstwa Krzysztofa Adamskiego, założyciela </w:t>
      </w:r>
      <w:proofErr w:type="spellStart"/>
      <w:r>
        <w:t>BetterPOS</w:t>
      </w:r>
      <w:proofErr w:type="spellEnd"/>
      <w:r>
        <w:t xml:space="preserve">. Jest to platforma </w:t>
      </w:r>
      <w:proofErr w:type="spellStart"/>
      <w:r>
        <w:t>fundraisingu</w:t>
      </w:r>
      <w:proofErr w:type="spellEnd"/>
      <w:r>
        <w:t xml:space="preserve"> cyfrowego, która wykorzystuje najnowocześniejsze rozwiązania w zakresie płatności bezgotówkowych w sektorze dobroczynności. To pierwszy tak transparentny system przekazywania funduszy bezpośrednio na konto bankowe organizacji charytatywnej. </w:t>
      </w:r>
    </w:p>
    <w:p w14:paraId="056552C3" w14:textId="77777777" w:rsidR="00F22C59" w:rsidRDefault="00000000">
      <w:pPr>
        <w:jc w:val="both"/>
      </w:pPr>
      <w:r>
        <w:t xml:space="preserve">Kluczowym, autorskim narzędziem </w:t>
      </w:r>
      <w:proofErr w:type="spellStart"/>
      <w:r>
        <w:t>Donateo</w:t>
      </w:r>
      <w:proofErr w:type="spellEnd"/>
      <w:r>
        <w:t xml:space="preserve">, jest system </w:t>
      </w:r>
      <w:proofErr w:type="spellStart"/>
      <w:r>
        <w:t>mikrodonacji</w:t>
      </w:r>
      <w:proofErr w:type="spellEnd"/>
      <w:r>
        <w:t xml:space="preserve">, który powstał dzięki wsparciu technologicznemu Exorigo-Upos. Firmy wspólnie stworzyły aplikację, dzięki której na terminalach płatniczych w największych sieciach w Polsce pojawiła się możliwość wsparcia fundacji dobroczynnych współpracujących z Donateo, m. in. Polskiej Akcji Humanitarnej, Fundacji Happy Kids,   czy Polskiej Federacji Banków Żywności. Exorigo-Upos jako dostawca usług i rozwiązań technologicznych dla branży handlu detalicznego w Polsce wykorzystuje w projekcie swoje dotychczasowe doświadczenia w zakresie tworzenia rozwiązań płatniczych, w tym </w:t>
      </w:r>
      <w:proofErr w:type="spellStart"/>
      <w:r>
        <w:t>hubu</w:t>
      </w:r>
      <w:proofErr w:type="spellEnd"/>
      <w:r>
        <w:t xml:space="preserve"> płatniczego </w:t>
      </w:r>
      <w:proofErr w:type="spellStart"/>
      <w:r>
        <w:t>Cloud</w:t>
      </w:r>
      <w:proofErr w:type="spellEnd"/>
      <w:r>
        <w:t xml:space="preserve"> EFT, który umożliwia procesowanie transakcji płatniczych.</w:t>
      </w:r>
    </w:p>
    <w:p w14:paraId="056552C4" w14:textId="77777777" w:rsidR="00F22C59" w:rsidRDefault="00000000">
      <w:pPr>
        <w:jc w:val="both"/>
      </w:pPr>
      <w:r>
        <w:t xml:space="preserve">- </w:t>
      </w:r>
      <w:r>
        <w:rPr>
          <w:i/>
        </w:rPr>
        <w:t xml:space="preserve">Współpraca z firmą specjalizującą się w systemach płatniczych była nieoceniona. Wspólnie stworzyliśmy najlepsze możliwe narzędzie do wspierania organizacji charytatywnych. Dzięki temu nasi klienci mogą łatwo angażować się w akcje społeczne i spełniać swoje cele CSR. W dalszym ciągu Inwestujemy w innowacje, bo chcemy nadal doskonalić nasze rozwiązania i wychodzić naprzeciw potrzebom naszych klientów </w:t>
      </w:r>
      <w:r>
        <w:t xml:space="preserve">– mówi </w:t>
      </w:r>
      <w:r>
        <w:rPr>
          <w:b/>
        </w:rPr>
        <w:t>Krzysztof Adamski</w:t>
      </w:r>
      <w:r>
        <w:t>.</w:t>
      </w:r>
    </w:p>
    <w:p w14:paraId="056552C5" w14:textId="77777777" w:rsidR="00F22C59" w:rsidRDefault="00000000">
      <w:pPr>
        <w:jc w:val="both"/>
      </w:pPr>
      <w:r>
        <w:t xml:space="preserve">Klienci korzystający z terminali płatniczych w jednym ze sklepów współpracujących z Donateo, mogą przekazać drobną darowiznę na cele dobroczynne przy okazji płatności za codzienne zakupy. Ekran pozwalający na dokonanie takiej wpłaty pojawi się przed sfinalizowaniem operacji, a każda przekazana kwota znajdzie odzwierciedlenie na niefiskalnym potwierdzeniu, który otrzyma klient. Środki trafiają bezpośrednio na konto wybranej organizacji charytatywnej. </w:t>
      </w:r>
    </w:p>
    <w:p w14:paraId="056552C6" w14:textId="3553E91C" w:rsidR="00F22C59" w:rsidRPr="002D6A88" w:rsidRDefault="00000000" w:rsidP="00B61F12">
      <w:pPr>
        <w:jc w:val="both"/>
        <w:rPr>
          <w:i/>
        </w:rPr>
      </w:pPr>
      <w:sdt>
        <w:sdtPr>
          <w:tag w:val="goog_rdk_3"/>
          <w:id w:val="-53319221"/>
        </w:sdtPr>
        <w:sdtContent/>
      </w:sdt>
      <w:r w:rsidRPr="005A54C6">
        <w:rPr>
          <w:i/>
          <w:iCs/>
        </w:rPr>
        <w:t>–</w:t>
      </w:r>
      <w:r w:rsidR="006E7D2F" w:rsidRPr="005A54C6">
        <w:rPr>
          <w:i/>
          <w:iCs/>
        </w:rPr>
        <w:t xml:space="preserve"> </w:t>
      </w:r>
      <w:r w:rsidR="00B206E6" w:rsidRPr="005A54C6">
        <w:rPr>
          <w:i/>
          <w:iCs/>
        </w:rPr>
        <w:t>Aplikacja Donateo</w:t>
      </w:r>
      <w:r w:rsidRPr="005A54C6">
        <w:rPr>
          <w:i/>
          <w:iCs/>
        </w:rPr>
        <w:t xml:space="preserve"> </w:t>
      </w:r>
      <w:r w:rsidR="00590930" w:rsidRPr="005A54C6">
        <w:rPr>
          <w:i/>
          <w:iCs/>
        </w:rPr>
        <w:t>to rozwiąza</w:t>
      </w:r>
      <w:r w:rsidR="00EA7E13" w:rsidRPr="005A54C6">
        <w:rPr>
          <w:i/>
          <w:iCs/>
        </w:rPr>
        <w:t>nie</w:t>
      </w:r>
      <w:r w:rsidR="00590930" w:rsidRPr="005A54C6">
        <w:rPr>
          <w:i/>
          <w:iCs/>
        </w:rPr>
        <w:t xml:space="preserve">, które </w:t>
      </w:r>
      <w:r w:rsidR="00EA7E13" w:rsidRPr="005A54C6">
        <w:rPr>
          <w:i/>
          <w:iCs/>
        </w:rPr>
        <w:t xml:space="preserve">może stanowić </w:t>
      </w:r>
      <w:r w:rsidR="00B206E6" w:rsidRPr="005A54C6">
        <w:rPr>
          <w:i/>
          <w:iCs/>
        </w:rPr>
        <w:t xml:space="preserve">dla </w:t>
      </w:r>
      <w:r w:rsidR="00EA7E13" w:rsidRPr="005A54C6">
        <w:rPr>
          <w:i/>
          <w:iCs/>
        </w:rPr>
        <w:t xml:space="preserve">firm działających w sektorze </w:t>
      </w:r>
      <w:proofErr w:type="spellStart"/>
      <w:r w:rsidR="00EA7E13" w:rsidRPr="005A54C6">
        <w:rPr>
          <w:i/>
          <w:iCs/>
        </w:rPr>
        <w:t>retailowy</w:t>
      </w:r>
      <w:r w:rsidR="001424BC" w:rsidRPr="005A54C6">
        <w:rPr>
          <w:i/>
          <w:iCs/>
        </w:rPr>
        <w:t>m</w:t>
      </w:r>
      <w:proofErr w:type="spellEnd"/>
      <w:r w:rsidR="001424BC" w:rsidRPr="005A54C6">
        <w:rPr>
          <w:i/>
          <w:iCs/>
        </w:rPr>
        <w:t xml:space="preserve"> odpowiedź na potrzebę </w:t>
      </w:r>
      <w:r w:rsidR="00B24F29" w:rsidRPr="005A54C6">
        <w:rPr>
          <w:i/>
          <w:iCs/>
        </w:rPr>
        <w:t xml:space="preserve">skutecznej </w:t>
      </w:r>
      <w:r w:rsidR="001424BC" w:rsidRPr="005A54C6">
        <w:rPr>
          <w:i/>
          <w:iCs/>
        </w:rPr>
        <w:t>realizacji</w:t>
      </w:r>
      <w:r w:rsidR="00A504EC" w:rsidRPr="005A54C6">
        <w:rPr>
          <w:i/>
          <w:iCs/>
        </w:rPr>
        <w:t xml:space="preserve"> </w:t>
      </w:r>
      <w:r w:rsidR="00562416" w:rsidRPr="005A54C6">
        <w:rPr>
          <w:i/>
          <w:iCs/>
        </w:rPr>
        <w:t xml:space="preserve">wybranych założeń </w:t>
      </w:r>
      <w:r w:rsidR="00A504EC" w:rsidRPr="005A54C6">
        <w:rPr>
          <w:i/>
          <w:iCs/>
        </w:rPr>
        <w:t xml:space="preserve">strategii ESG. Z jednej strony jest </w:t>
      </w:r>
      <w:r w:rsidR="00245A33" w:rsidRPr="005A54C6">
        <w:rPr>
          <w:i/>
          <w:iCs/>
        </w:rPr>
        <w:t xml:space="preserve">elastyczne, </w:t>
      </w:r>
      <w:r w:rsidR="00A504EC" w:rsidRPr="005A54C6">
        <w:rPr>
          <w:i/>
          <w:iCs/>
        </w:rPr>
        <w:t>łatwe w implementacji i pozwala na szybk</w:t>
      </w:r>
      <w:r w:rsidR="008A0C10" w:rsidRPr="005A54C6">
        <w:rPr>
          <w:i/>
          <w:iCs/>
        </w:rPr>
        <w:t xml:space="preserve">ie udostępnienie </w:t>
      </w:r>
      <w:r w:rsidR="00BD0D10" w:rsidRPr="005A54C6">
        <w:rPr>
          <w:i/>
          <w:iCs/>
        </w:rPr>
        <w:t xml:space="preserve">w </w:t>
      </w:r>
      <w:r w:rsidR="00D22D49" w:rsidRPr="005A54C6">
        <w:rPr>
          <w:i/>
          <w:iCs/>
        </w:rPr>
        <w:t xml:space="preserve">sieci </w:t>
      </w:r>
      <w:r w:rsidR="008A0C10" w:rsidRPr="005A54C6">
        <w:rPr>
          <w:i/>
          <w:iCs/>
        </w:rPr>
        <w:t>sklep</w:t>
      </w:r>
      <w:r w:rsidR="000A6A9F" w:rsidRPr="005A54C6">
        <w:rPr>
          <w:i/>
          <w:iCs/>
        </w:rPr>
        <w:t>ów</w:t>
      </w:r>
      <w:r w:rsidR="0081254E" w:rsidRPr="005A54C6">
        <w:rPr>
          <w:i/>
          <w:iCs/>
        </w:rPr>
        <w:t xml:space="preserve">. </w:t>
      </w:r>
      <w:r w:rsidR="006A18A2" w:rsidRPr="005A54C6">
        <w:rPr>
          <w:i/>
          <w:iCs/>
        </w:rPr>
        <w:t xml:space="preserve">Z drugiej strony </w:t>
      </w:r>
      <w:r w:rsidR="0001064C" w:rsidRPr="005A54C6">
        <w:rPr>
          <w:i/>
          <w:iCs/>
        </w:rPr>
        <w:t>umożliwia retailero</w:t>
      </w:r>
      <w:r w:rsidR="000012B7" w:rsidRPr="005A54C6">
        <w:rPr>
          <w:i/>
          <w:iCs/>
        </w:rPr>
        <w:t>m</w:t>
      </w:r>
      <w:r w:rsidR="0001064C" w:rsidRPr="005A54C6">
        <w:rPr>
          <w:i/>
          <w:iCs/>
        </w:rPr>
        <w:t xml:space="preserve"> </w:t>
      </w:r>
      <w:r w:rsidR="000A6A9F" w:rsidRPr="005A54C6">
        <w:rPr>
          <w:i/>
          <w:iCs/>
        </w:rPr>
        <w:t>ofer</w:t>
      </w:r>
      <w:r w:rsidR="0001064C" w:rsidRPr="005A54C6">
        <w:rPr>
          <w:i/>
          <w:iCs/>
        </w:rPr>
        <w:t>owanie</w:t>
      </w:r>
      <w:r w:rsidR="000A6A9F" w:rsidRPr="005A54C6">
        <w:rPr>
          <w:i/>
          <w:iCs/>
        </w:rPr>
        <w:t xml:space="preserve"> </w:t>
      </w:r>
      <w:r w:rsidR="00CC5FA4" w:rsidRPr="005A54C6">
        <w:rPr>
          <w:i/>
          <w:iCs/>
        </w:rPr>
        <w:t xml:space="preserve">konsumentom </w:t>
      </w:r>
      <w:r w:rsidR="00155D43" w:rsidRPr="005A54C6">
        <w:rPr>
          <w:i/>
          <w:iCs/>
        </w:rPr>
        <w:t>wygodn</w:t>
      </w:r>
      <w:r w:rsidR="0001064C" w:rsidRPr="005A54C6">
        <w:rPr>
          <w:i/>
          <w:iCs/>
        </w:rPr>
        <w:t>ej</w:t>
      </w:r>
      <w:r w:rsidR="00155D43" w:rsidRPr="005A54C6">
        <w:rPr>
          <w:i/>
          <w:iCs/>
        </w:rPr>
        <w:t xml:space="preserve"> </w:t>
      </w:r>
      <w:r w:rsidR="00CC5FA4" w:rsidRPr="005A54C6">
        <w:rPr>
          <w:i/>
          <w:iCs/>
        </w:rPr>
        <w:t>form</w:t>
      </w:r>
      <w:r w:rsidR="0001064C" w:rsidRPr="005A54C6">
        <w:rPr>
          <w:i/>
          <w:iCs/>
        </w:rPr>
        <w:t>y udzielania</w:t>
      </w:r>
      <w:r w:rsidR="00CC5FA4" w:rsidRPr="005A54C6">
        <w:rPr>
          <w:i/>
          <w:iCs/>
        </w:rPr>
        <w:t xml:space="preserve"> wsparcia dla organizacji charytatywnych</w:t>
      </w:r>
      <w:r w:rsidR="00155D43" w:rsidRPr="005A54C6">
        <w:rPr>
          <w:i/>
          <w:iCs/>
        </w:rPr>
        <w:t xml:space="preserve"> w trakcie codziennych zakupó</w:t>
      </w:r>
      <w:r w:rsidR="00B9537E" w:rsidRPr="005A54C6">
        <w:rPr>
          <w:i/>
          <w:iCs/>
        </w:rPr>
        <w:t>w</w:t>
      </w:r>
      <w:r w:rsidR="00CC5FA4" w:rsidRPr="005A54C6">
        <w:rPr>
          <w:i/>
          <w:iCs/>
        </w:rPr>
        <w:t xml:space="preserve">. </w:t>
      </w:r>
      <w:r w:rsidR="0081254E" w:rsidRPr="005A54C6">
        <w:rPr>
          <w:i/>
          <w:iCs/>
        </w:rPr>
        <w:t xml:space="preserve">Korzystamy w tym przypadku z naszego </w:t>
      </w:r>
      <w:proofErr w:type="spellStart"/>
      <w:r w:rsidR="0054265D" w:rsidRPr="005A54C6">
        <w:rPr>
          <w:i/>
          <w:iCs/>
        </w:rPr>
        <w:t>hubu</w:t>
      </w:r>
      <w:proofErr w:type="spellEnd"/>
      <w:r w:rsidR="0054265D" w:rsidRPr="005A54C6">
        <w:rPr>
          <w:i/>
          <w:iCs/>
        </w:rPr>
        <w:t xml:space="preserve"> płatniczego </w:t>
      </w:r>
      <w:proofErr w:type="spellStart"/>
      <w:r w:rsidR="0054265D" w:rsidRPr="005A54C6">
        <w:rPr>
          <w:i/>
          <w:iCs/>
        </w:rPr>
        <w:t>Cloud</w:t>
      </w:r>
      <w:proofErr w:type="spellEnd"/>
      <w:r w:rsidR="0054265D" w:rsidRPr="005A54C6">
        <w:rPr>
          <w:i/>
          <w:iCs/>
        </w:rPr>
        <w:t xml:space="preserve"> EFT, który </w:t>
      </w:r>
      <w:r w:rsidR="002D6A88" w:rsidRPr="005A54C6">
        <w:rPr>
          <w:i/>
          <w:iCs/>
        </w:rPr>
        <w:t xml:space="preserve">jest </w:t>
      </w:r>
      <w:r w:rsidRPr="005A54C6">
        <w:rPr>
          <w:i/>
          <w:iCs/>
        </w:rPr>
        <w:t>pierwsz</w:t>
      </w:r>
      <w:r w:rsidR="002D6A88" w:rsidRPr="005A54C6">
        <w:rPr>
          <w:i/>
          <w:iCs/>
        </w:rPr>
        <w:t>ym</w:t>
      </w:r>
      <w:r w:rsidRPr="005A54C6">
        <w:rPr>
          <w:i/>
          <w:iCs/>
        </w:rPr>
        <w:t xml:space="preserve"> polski</w:t>
      </w:r>
      <w:r w:rsidR="002D6A88" w:rsidRPr="005A54C6">
        <w:rPr>
          <w:i/>
          <w:iCs/>
        </w:rPr>
        <w:t>m</w:t>
      </w:r>
      <w:r w:rsidRPr="005A54C6">
        <w:rPr>
          <w:i/>
          <w:iCs/>
        </w:rPr>
        <w:t xml:space="preserve"> rozwiązanie</w:t>
      </w:r>
      <w:r w:rsidR="002D6A88" w:rsidRPr="005A54C6">
        <w:rPr>
          <w:i/>
          <w:iCs/>
        </w:rPr>
        <w:t>m z</w:t>
      </w:r>
      <w:r w:rsidRPr="005A54C6">
        <w:rPr>
          <w:i/>
          <w:iCs/>
        </w:rPr>
        <w:t xml:space="preserve"> certyfikat</w:t>
      </w:r>
      <w:r w:rsidR="002D6A88" w:rsidRPr="005A54C6">
        <w:rPr>
          <w:i/>
          <w:iCs/>
        </w:rPr>
        <w:t>em</w:t>
      </w:r>
      <w:r w:rsidRPr="005A54C6">
        <w:rPr>
          <w:i/>
          <w:iCs/>
        </w:rPr>
        <w:t xml:space="preserve"> PCI P2P</w:t>
      </w:r>
      <w:r w:rsidR="00840694" w:rsidRPr="005A54C6">
        <w:rPr>
          <w:i/>
          <w:iCs/>
        </w:rPr>
        <w:t xml:space="preserve">E – </w:t>
      </w:r>
      <w:r w:rsidR="006A70F8" w:rsidRPr="005A54C6">
        <w:rPr>
          <w:i/>
          <w:iCs/>
        </w:rPr>
        <w:t>obsługuje</w:t>
      </w:r>
      <w:r w:rsidR="00FE5576" w:rsidRPr="005A54C6">
        <w:rPr>
          <w:i/>
          <w:iCs/>
        </w:rPr>
        <w:t xml:space="preserve"> </w:t>
      </w:r>
      <w:r w:rsidR="00C117DA" w:rsidRPr="005A54C6">
        <w:rPr>
          <w:i/>
          <w:iCs/>
        </w:rPr>
        <w:t xml:space="preserve">dziennie nawet do 4 </w:t>
      </w:r>
      <w:r w:rsidR="006A70F8" w:rsidRPr="005A54C6">
        <w:rPr>
          <w:i/>
          <w:iCs/>
        </w:rPr>
        <w:t>milion</w:t>
      </w:r>
      <w:r w:rsidR="00C117DA" w:rsidRPr="005A54C6">
        <w:rPr>
          <w:i/>
          <w:iCs/>
        </w:rPr>
        <w:t>ów</w:t>
      </w:r>
      <w:r w:rsidR="006A70F8" w:rsidRPr="005A54C6">
        <w:rPr>
          <w:i/>
          <w:iCs/>
        </w:rPr>
        <w:t xml:space="preserve"> transakcji w s</w:t>
      </w:r>
      <w:r w:rsidR="00840694" w:rsidRPr="005A54C6">
        <w:rPr>
          <w:i/>
          <w:iCs/>
        </w:rPr>
        <w:t xml:space="preserve">klepach </w:t>
      </w:r>
      <w:r w:rsidR="00C117DA" w:rsidRPr="005A54C6">
        <w:rPr>
          <w:i/>
          <w:iCs/>
        </w:rPr>
        <w:t>współpracujących z nami</w:t>
      </w:r>
      <w:r w:rsidR="00840694" w:rsidRPr="005A54C6">
        <w:rPr>
          <w:i/>
          <w:iCs/>
        </w:rPr>
        <w:t xml:space="preserve"> </w:t>
      </w:r>
      <w:proofErr w:type="spellStart"/>
      <w:r w:rsidR="00840694" w:rsidRPr="005A54C6">
        <w:rPr>
          <w:i/>
          <w:iCs/>
        </w:rPr>
        <w:t>retaileró</w:t>
      </w:r>
      <w:r w:rsidR="00C117DA" w:rsidRPr="005A54C6">
        <w:rPr>
          <w:i/>
          <w:iCs/>
        </w:rPr>
        <w:t>w</w:t>
      </w:r>
      <w:proofErr w:type="spellEnd"/>
      <w:r w:rsidR="00840694" w:rsidRPr="005A54C6">
        <w:rPr>
          <w:i/>
          <w:iCs/>
        </w:rPr>
        <w:t xml:space="preserve">. </w:t>
      </w:r>
      <w:r w:rsidR="00874385" w:rsidRPr="005A54C6">
        <w:rPr>
          <w:i/>
          <w:iCs/>
        </w:rPr>
        <w:t>Realizując projekt</w:t>
      </w:r>
      <w:r w:rsidR="00CA503A" w:rsidRPr="005A54C6">
        <w:rPr>
          <w:i/>
          <w:iCs/>
        </w:rPr>
        <w:t xml:space="preserve"> </w:t>
      </w:r>
      <w:r w:rsidR="00FE5576" w:rsidRPr="005A54C6">
        <w:rPr>
          <w:i/>
          <w:iCs/>
        </w:rPr>
        <w:t xml:space="preserve">Donateo </w:t>
      </w:r>
      <w:r w:rsidR="006E3AF6" w:rsidRPr="005A54C6">
        <w:rPr>
          <w:i/>
          <w:iCs/>
        </w:rPr>
        <w:t>znaleźliśmy nowe zastosowani</w:t>
      </w:r>
      <w:r w:rsidR="00C117DA" w:rsidRPr="005A54C6">
        <w:rPr>
          <w:i/>
          <w:iCs/>
        </w:rPr>
        <w:t xml:space="preserve">e </w:t>
      </w:r>
      <w:proofErr w:type="spellStart"/>
      <w:r w:rsidR="006E3AF6" w:rsidRPr="005A54C6">
        <w:rPr>
          <w:i/>
          <w:iCs/>
        </w:rPr>
        <w:t>hubu</w:t>
      </w:r>
      <w:proofErr w:type="spellEnd"/>
      <w:r w:rsidR="00D54213" w:rsidRPr="005A54C6">
        <w:rPr>
          <w:i/>
          <w:iCs/>
        </w:rPr>
        <w:t xml:space="preserve"> i oferowane</w:t>
      </w:r>
      <w:r w:rsidR="00874854" w:rsidRPr="005A54C6">
        <w:rPr>
          <w:i/>
          <w:iCs/>
        </w:rPr>
        <w:t>j</w:t>
      </w:r>
      <w:r w:rsidR="00D54213" w:rsidRPr="005A54C6">
        <w:rPr>
          <w:i/>
          <w:iCs/>
        </w:rPr>
        <w:t xml:space="preserve"> przez niego</w:t>
      </w:r>
      <w:r w:rsidR="00874854" w:rsidRPr="005A54C6">
        <w:rPr>
          <w:i/>
          <w:iCs/>
        </w:rPr>
        <w:t xml:space="preserve"> funkcji </w:t>
      </w:r>
      <w:r w:rsidR="002E1830" w:rsidRPr="005A54C6">
        <w:rPr>
          <w:i/>
          <w:iCs/>
        </w:rPr>
        <w:t xml:space="preserve">kierowania </w:t>
      </w:r>
      <w:r w:rsidR="0018062B" w:rsidRPr="005A54C6">
        <w:rPr>
          <w:i/>
          <w:iCs/>
        </w:rPr>
        <w:t>danych</w:t>
      </w:r>
      <w:r w:rsidR="00F02368" w:rsidRPr="005A54C6">
        <w:rPr>
          <w:i/>
          <w:iCs/>
        </w:rPr>
        <w:t xml:space="preserve"> kartowych </w:t>
      </w:r>
      <w:r w:rsidR="002E1830" w:rsidRPr="005A54C6">
        <w:rPr>
          <w:i/>
          <w:iCs/>
        </w:rPr>
        <w:t>dynamicznie na podstawie numeru BI</w:t>
      </w:r>
      <w:r w:rsidR="00F02368" w:rsidRPr="005A54C6">
        <w:rPr>
          <w:i/>
          <w:iCs/>
        </w:rPr>
        <w:t>N</w:t>
      </w:r>
      <w:r w:rsidR="002E1830" w:rsidRPr="005A54C6">
        <w:rPr>
          <w:i/>
          <w:iCs/>
        </w:rPr>
        <w:t xml:space="preserve"> (sześć pierwszych cyfr) do danego </w:t>
      </w:r>
      <w:r w:rsidR="00392C26" w:rsidRPr="005A54C6">
        <w:rPr>
          <w:i/>
          <w:iCs/>
        </w:rPr>
        <w:t>agenta</w:t>
      </w:r>
      <w:r w:rsidR="002E1830" w:rsidRPr="005A54C6">
        <w:rPr>
          <w:i/>
          <w:iCs/>
        </w:rPr>
        <w:t xml:space="preserve"> rozliczeniowego</w:t>
      </w:r>
      <w:r w:rsidR="00F02368" w:rsidRPr="005A54C6">
        <w:rPr>
          <w:i/>
          <w:iCs/>
        </w:rPr>
        <w:t>. P</w:t>
      </w:r>
      <w:r w:rsidR="00874385" w:rsidRPr="005A54C6">
        <w:rPr>
          <w:i/>
          <w:iCs/>
        </w:rPr>
        <w:t xml:space="preserve">ołączyliśmy </w:t>
      </w:r>
      <w:r w:rsidR="001D2C50" w:rsidRPr="005A54C6">
        <w:rPr>
          <w:i/>
          <w:iCs/>
        </w:rPr>
        <w:t xml:space="preserve">więc </w:t>
      </w:r>
      <w:r w:rsidR="00874385" w:rsidRPr="005A54C6">
        <w:rPr>
          <w:i/>
          <w:iCs/>
        </w:rPr>
        <w:t xml:space="preserve">doświadczenie </w:t>
      </w:r>
      <w:r w:rsidR="00E878F0" w:rsidRPr="005A54C6">
        <w:rPr>
          <w:i/>
          <w:iCs/>
        </w:rPr>
        <w:t xml:space="preserve">Exorigo-Upos </w:t>
      </w:r>
      <w:r w:rsidR="00874385" w:rsidRPr="005A54C6">
        <w:rPr>
          <w:i/>
          <w:iCs/>
        </w:rPr>
        <w:t xml:space="preserve">w zakresie </w:t>
      </w:r>
      <w:r w:rsidR="00E878F0" w:rsidRPr="005A54C6">
        <w:rPr>
          <w:i/>
          <w:iCs/>
        </w:rPr>
        <w:t>dostarczania oprog</w:t>
      </w:r>
      <w:r w:rsidR="008F1874" w:rsidRPr="005A54C6">
        <w:rPr>
          <w:i/>
          <w:iCs/>
        </w:rPr>
        <w:t>ramowania</w:t>
      </w:r>
      <w:r w:rsidR="00874385" w:rsidRPr="005A54C6">
        <w:rPr>
          <w:i/>
          <w:iCs/>
        </w:rPr>
        <w:t xml:space="preserve"> </w:t>
      </w:r>
      <w:r w:rsidR="008F1874" w:rsidRPr="005A54C6">
        <w:rPr>
          <w:i/>
          <w:iCs/>
        </w:rPr>
        <w:t>dla</w:t>
      </w:r>
      <w:r w:rsidR="00874385" w:rsidRPr="005A54C6">
        <w:rPr>
          <w:i/>
          <w:iCs/>
        </w:rPr>
        <w:t xml:space="preserve"> terminali</w:t>
      </w:r>
      <w:r w:rsidR="0094539E" w:rsidRPr="005A54C6">
        <w:rPr>
          <w:i/>
          <w:iCs/>
        </w:rPr>
        <w:t xml:space="preserve"> i wiedzę o wymaganiach</w:t>
      </w:r>
      <w:r w:rsidR="00E93962" w:rsidRPr="005A54C6">
        <w:rPr>
          <w:i/>
          <w:iCs/>
        </w:rPr>
        <w:t xml:space="preserve"> dotyczących bezpieczeństwa płatności</w:t>
      </w:r>
      <w:r w:rsidR="00CA503A" w:rsidRPr="005A54C6">
        <w:rPr>
          <w:i/>
          <w:iCs/>
        </w:rPr>
        <w:t xml:space="preserve"> z pomysłem </w:t>
      </w:r>
      <w:proofErr w:type="spellStart"/>
      <w:r w:rsidR="00CA503A" w:rsidRPr="005A54C6">
        <w:rPr>
          <w:i/>
          <w:iCs/>
        </w:rPr>
        <w:t>BetterPOS</w:t>
      </w:r>
      <w:proofErr w:type="spellEnd"/>
      <w:r w:rsidR="00CA503A" w:rsidRPr="005A54C6">
        <w:rPr>
          <w:i/>
          <w:iCs/>
        </w:rPr>
        <w:t xml:space="preserve"> na</w:t>
      </w:r>
      <w:r w:rsidR="00C379BB" w:rsidRPr="005A54C6">
        <w:rPr>
          <w:i/>
          <w:iCs/>
        </w:rPr>
        <w:t xml:space="preserve"> </w:t>
      </w:r>
      <w:proofErr w:type="spellStart"/>
      <w:r w:rsidR="00C379BB" w:rsidRPr="005A54C6">
        <w:rPr>
          <w:i/>
          <w:iCs/>
        </w:rPr>
        <w:t>mikrodonacje</w:t>
      </w:r>
      <w:proofErr w:type="spellEnd"/>
      <w:r w:rsidR="00C379BB" w:rsidRPr="005A54C6">
        <w:rPr>
          <w:i/>
          <w:iCs/>
        </w:rPr>
        <w:t xml:space="preserve"> jako przyjazną konsumentom formę </w:t>
      </w:r>
      <w:r w:rsidR="00562416" w:rsidRPr="005A54C6">
        <w:rPr>
          <w:i/>
          <w:iCs/>
        </w:rPr>
        <w:t>wsparcia charytatywnego.</w:t>
      </w:r>
      <w:r w:rsidR="00C258CA" w:rsidRPr="005A54C6">
        <w:rPr>
          <w:i/>
          <w:iCs/>
        </w:rPr>
        <w:t xml:space="preserve"> </w:t>
      </w:r>
      <w:r w:rsidR="00A92280" w:rsidRPr="005A54C6">
        <w:rPr>
          <w:i/>
          <w:iCs/>
        </w:rPr>
        <w:t>Warto podkreśli</w:t>
      </w:r>
      <w:r w:rsidR="00100375" w:rsidRPr="005A54C6">
        <w:rPr>
          <w:i/>
          <w:iCs/>
        </w:rPr>
        <w:t>ć</w:t>
      </w:r>
      <w:r w:rsidR="00A92280" w:rsidRPr="005A54C6">
        <w:rPr>
          <w:i/>
          <w:iCs/>
        </w:rPr>
        <w:t>, że g</w:t>
      </w:r>
      <w:r w:rsidR="00C258CA" w:rsidRPr="005A54C6">
        <w:rPr>
          <w:i/>
          <w:iCs/>
        </w:rPr>
        <w:t xml:space="preserve">o-live </w:t>
      </w:r>
      <w:r w:rsidR="00A92280" w:rsidRPr="005A54C6">
        <w:rPr>
          <w:i/>
          <w:iCs/>
        </w:rPr>
        <w:t xml:space="preserve">aplikacji </w:t>
      </w:r>
      <w:r w:rsidR="00C258CA" w:rsidRPr="005A54C6">
        <w:rPr>
          <w:i/>
          <w:iCs/>
        </w:rPr>
        <w:t xml:space="preserve">poprzedza krótki test oraz szkolenie pracowników kas. Nie </w:t>
      </w:r>
      <w:r w:rsidR="00100375" w:rsidRPr="005A54C6">
        <w:rPr>
          <w:i/>
          <w:iCs/>
        </w:rPr>
        <w:t xml:space="preserve">są </w:t>
      </w:r>
      <w:r w:rsidR="00C258CA" w:rsidRPr="005A54C6">
        <w:rPr>
          <w:i/>
          <w:iCs/>
        </w:rPr>
        <w:t>wymaga</w:t>
      </w:r>
      <w:r w:rsidR="00100375" w:rsidRPr="005A54C6">
        <w:rPr>
          <w:i/>
          <w:iCs/>
        </w:rPr>
        <w:t xml:space="preserve">ne </w:t>
      </w:r>
      <w:r w:rsidR="00C258CA" w:rsidRPr="005A54C6">
        <w:rPr>
          <w:i/>
          <w:iCs/>
        </w:rPr>
        <w:t>nakład</w:t>
      </w:r>
      <w:r w:rsidR="00100375" w:rsidRPr="005A54C6">
        <w:rPr>
          <w:i/>
          <w:iCs/>
        </w:rPr>
        <w:t>y</w:t>
      </w:r>
      <w:r w:rsidR="00C258CA" w:rsidRPr="005A54C6">
        <w:rPr>
          <w:i/>
          <w:iCs/>
        </w:rPr>
        <w:t xml:space="preserve"> w infrastrukturę ze strony retailera</w:t>
      </w:r>
      <w:r w:rsidR="00A92280">
        <w:rPr>
          <w:i/>
        </w:rPr>
        <w:t xml:space="preserve"> </w:t>
      </w:r>
      <w:r w:rsidRPr="007F4F31">
        <w:t xml:space="preserve">– mówi </w:t>
      </w:r>
      <w:r w:rsidR="00B61F12" w:rsidRPr="007F4F31">
        <w:rPr>
          <w:b/>
        </w:rPr>
        <w:t>Anna Schabikowska</w:t>
      </w:r>
      <w:r w:rsidR="003D4494">
        <w:t>.</w:t>
      </w:r>
    </w:p>
    <w:p w14:paraId="056552C7" w14:textId="77777777" w:rsidR="00F22C59" w:rsidRDefault="00000000">
      <w:pPr>
        <w:jc w:val="both"/>
      </w:pPr>
      <w:r>
        <w:t xml:space="preserve">Aktualnie Donateo współpracuje z ponad 40 organizacjami non-profit, których działalność skupia się na jednym z określonych obszarów: pomoc dla dzieci i rodzin, ochrona zdrowia i pomoc społeczna, pomoc humanitarna, ochrona zwierząt i ekologia. Zapewnia blisko 40 tys. punktów dotarcia do darczyńców, a za jego pośrednictwem ciągu roku przekazano ponad 6 mln zł na cele dobroczynne. </w:t>
      </w:r>
    </w:p>
    <w:sectPr w:rsidR="00F22C59">
      <w:headerReference w:type="default" r:id="rId7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16FC" w14:textId="77777777" w:rsidR="00077162" w:rsidRDefault="00077162">
      <w:pPr>
        <w:spacing w:after="0" w:line="240" w:lineRule="auto"/>
      </w:pPr>
      <w:r>
        <w:separator/>
      </w:r>
    </w:p>
  </w:endnote>
  <w:endnote w:type="continuationSeparator" w:id="0">
    <w:p w14:paraId="56626276" w14:textId="77777777" w:rsidR="00077162" w:rsidRDefault="0007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248D" w14:textId="77777777" w:rsidR="00077162" w:rsidRDefault="00077162">
      <w:pPr>
        <w:spacing w:after="0" w:line="240" w:lineRule="auto"/>
      </w:pPr>
      <w:r>
        <w:separator/>
      </w:r>
    </w:p>
  </w:footnote>
  <w:footnote w:type="continuationSeparator" w:id="0">
    <w:p w14:paraId="3754F1E0" w14:textId="77777777" w:rsidR="00077162" w:rsidRDefault="0007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52CD" w14:textId="77777777" w:rsidR="00F22C5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56552CE" wp14:editId="056552CF">
          <wp:simplePos x="0" y="0"/>
          <wp:positionH relativeFrom="column">
            <wp:posOffset>0</wp:posOffset>
          </wp:positionH>
          <wp:positionV relativeFrom="paragraph">
            <wp:posOffset>-634</wp:posOffset>
          </wp:positionV>
          <wp:extent cx="1209675" cy="340995"/>
          <wp:effectExtent l="0" t="0" r="0" b="0"/>
          <wp:wrapNone/>
          <wp:docPr id="2" name="image1.pn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59"/>
    <w:rsid w:val="000012B7"/>
    <w:rsid w:val="0001064C"/>
    <w:rsid w:val="00077162"/>
    <w:rsid w:val="00092FD3"/>
    <w:rsid w:val="000A6A9F"/>
    <w:rsid w:val="000B331C"/>
    <w:rsid w:val="00100375"/>
    <w:rsid w:val="001424BC"/>
    <w:rsid w:val="00155D43"/>
    <w:rsid w:val="0015692D"/>
    <w:rsid w:val="0017586A"/>
    <w:rsid w:val="0018062B"/>
    <w:rsid w:val="001D0BBA"/>
    <w:rsid w:val="001D2C50"/>
    <w:rsid w:val="00245A33"/>
    <w:rsid w:val="002D6A88"/>
    <w:rsid w:val="002E1830"/>
    <w:rsid w:val="00332409"/>
    <w:rsid w:val="00392C26"/>
    <w:rsid w:val="003D4494"/>
    <w:rsid w:val="00401F30"/>
    <w:rsid w:val="00414046"/>
    <w:rsid w:val="00434360"/>
    <w:rsid w:val="004E569A"/>
    <w:rsid w:val="0054265D"/>
    <w:rsid w:val="005611C1"/>
    <w:rsid w:val="00562416"/>
    <w:rsid w:val="00590930"/>
    <w:rsid w:val="005A54C6"/>
    <w:rsid w:val="005E70D3"/>
    <w:rsid w:val="005F5D4C"/>
    <w:rsid w:val="00604858"/>
    <w:rsid w:val="006A18A2"/>
    <w:rsid w:val="006A70F8"/>
    <w:rsid w:val="006E3AF6"/>
    <w:rsid w:val="006E7D2F"/>
    <w:rsid w:val="007204F4"/>
    <w:rsid w:val="007E065E"/>
    <w:rsid w:val="007F4F31"/>
    <w:rsid w:val="0081254E"/>
    <w:rsid w:val="00840694"/>
    <w:rsid w:val="00846ED5"/>
    <w:rsid w:val="00874385"/>
    <w:rsid w:val="00874854"/>
    <w:rsid w:val="008A0C10"/>
    <w:rsid w:val="008B41CE"/>
    <w:rsid w:val="008F1874"/>
    <w:rsid w:val="00911D23"/>
    <w:rsid w:val="00922157"/>
    <w:rsid w:val="0094539E"/>
    <w:rsid w:val="00997283"/>
    <w:rsid w:val="009D1A53"/>
    <w:rsid w:val="00A504EC"/>
    <w:rsid w:val="00A67AA5"/>
    <w:rsid w:val="00A77BED"/>
    <w:rsid w:val="00A90660"/>
    <w:rsid w:val="00A92280"/>
    <w:rsid w:val="00AC515C"/>
    <w:rsid w:val="00AE2F82"/>
    <w:rsid w:val="00B206E6"/>
    <w:rsid w:val="00B24F29"/>
    <w:rsid w:val="00B61F12"/>
    <w:rsid w:val="00B83760"/>
    <w:rsid w:val="00B9537E"/>
    <w:rsid w:val="00BA59F6"/>
    <w:rsid w:val="00BD0D10"/>
    <w:rsid w:val="00C117DA"/>
    <w:rsid w:val="00C258CA"/>
    <w:rsid w:val="00C379BB"/>
    <w:rsid w:val="00C71E72"/>
    <w:rsid w:val="00C86BC1"/>
    <w:rsid w:val="00CA503A"/>
    <w:rsid w:val="00CC5FA4"/>
    <w:rsid w:val="00D07126"/>
    <w:rsid w:val="00D22D49"/>
    <w:rsid w:val="00D54213"/>
    <w:rsid w:val="00DA7492"/>
    <w:rsid w:val="00DB30A1"/>
    <w:rsid w:val="00E878F0"/>
    <w:rsid w:val="00E93962"/>
    <w:rsid w:val="00EA7E13"/>
    <w:rsid w:val="00EC16DA"/>
    <w:rsid w:val="00F02368"/>
    <w:rsid w:val="00F22C59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552B3"/>
  <w15:docId w15:val="{CD7193A2-4EF2-4270-B792-E9B10BD4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19E0"/>
  </w:style>
  <w:style w:type="character" w:customStyle="1" w:styleId="StopkaZnak">
    <w:name w:val="Stopka Znak"/>
    <w:basedOn w:val="Domylnaczcionkaakapitu"/>
    <w:link w:val="Stopka"/>
    <w:uiPriority w:val="99"/>
    <w:qFormat/>
    <w:rsid w:val="00D619E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35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0358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03580"/>
    <w:rPr>
      <w:b/>
      <w:bCs/>
      <w:sz w:val="20"/>
      <w:szCs w:val="20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D619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19E0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0358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03580"/>
    <w:rPr>
      <w:b/>
      <w:bCs/>
    </w:rPr>
  </w:style>
  <w:style w:type="paragraph" w:styleId="Poprawka">
    <w:name w:val="Revision"/>
    <w:uiPriority w:val="99"/>
    <w:semiHidden/>
    <w:qFormat/>
    <w:rsid w:val="001B542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Rf86jfSPQE+8YwH2SOa4T7PRFQ==">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Kwiecień CCG</dc:creator>
  <cp:lastModifiedBy>Barbara Ptak CCG</cp:lastModifiedBy>
  <cp:revision>4</cp:revision>
  <dcterms:created xsi:type="dcterms:W3CDTF">2023-08-30T07:12:00Z</dcterms:created>
  <dcterms:modified xsi:type="dcterms:W3CDTF">2023-08-30T07:18:00Z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0x01010026332A36832A0A41A9315B265E6415BB</vt:lpwstr>
  </property>
  <property fmtid="{D5CDD505-2E9C-101B-9397-08002B2CF9AE}" pid="3" name="MediaServiceImageTags">
    <vt:lpwstr/>
  </property>
</Properties>
</file>